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225" w:beforeAutospacing="0" w:line="21" w:lineRule="atLeast"/>
        <w:ind w:left="-226" w:right="-226"/>
        <w:jc w:val="center"/>
        <w:rPr>
          <w:rFonts w:ascii="微软雅黑" w:hAnsi="微软雅黑" w:eastAsia="微软雅黑" w:cs="微软雅黑"/>
          <w:b/>
          <w:bCs/>
          <w:color w:val="333333"/>
          <w:sz w:val="21"/>
          <w:szCs w:val="21"/>
        </w:rPr>
      </w:pPr>
      <w:r>
        <w:rPr>
          <w:rFonts w:hint="eastAsia" w:ascii="微软雅黑" w:hAnsi="微软雅黑" w:eastAsia="微软雅黑" w:cs="微软雅黑"/>
          <w:b/>
          <w:bCs/>
          <w:color w:val="333333"/>
          <w:kern w:val="0"/>
          <w:sz w:val="21"/>
          <w:szCs w:val="21"/>
          <w:lang w:val="en-US" w:eastAsia="zh-CN" w:bidi="ar"/>
        </w:rPr>
        <w:t>全国工程类专业学位研究生昆山产教融合联合培养开放基地2019年工程专业学位硕士研究生招生简章</w:t>
      </w:r>
    </w:p>
    <w:p>
      <w:pPr>
        <w:keepNext w:val="0"/>
        <w:keepLines w:val="0"/>
        <w:widowControl/>
        <w:suppressLineNumbers w:val="0"/>
        <w:spacing w:before="225" w:beforeAutospacing="0" w:line="21" w:lineRule="atLeast"/>
        <w:ind w:left="-226" w:right="-226"/>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 “全国工程类专业学位研究生昆山产教融合联合培养开放基地”（简称基地）</w:t>
      </w:r>
      <w:bookmarkStart w:id="0" w:name="_GoBack"/>
      <w:r>
        <w:rPr>
          <w:rFonts w:hint="eastAsia" w:ascii="微软雅黑" w:hAnsi="微软雅黑" w:eastAsia="微软雅黑" w:cs="微软雅黑"/>
          <w:color w:val="333333"/>
          <w:kern w:val="0"/>
          <w:sz w:val="21"/>
          <w:szCs w:val="21"/>
          <w:lang w:val="en-US" w:eastAsia="zh-CN" w:bidi="ar"/>
        </w:rPr>
        <w:t>是</w:t>
      </w:r>
      <w:bookmarkEnd w:id="0"/>
      <w:r>
        <w:rPr>
          <w:rFonts w:hint="eastAsia" w:ascii="微软雅黑" w:hAnsi="微软雅黑" w:eastAsia="微软雅黑" w:cs="微软雅黑"/>
          <w:color w:val="333333"/>
          <w:kern w:val="0"/>
          <w:sz w:val="21"/>
          <w:szCs w:val="21"/>
          <w:lang w:val="en-US" w:eastAsia="zh-CN" w:bidi="ar"/>
        </w:rPr>
        <w:t>由昆山市高新区、全国工程专业学位研究生教育指导委员会（简称教指委）和西安电子科技大学联合建设的全国首个产教融合研究生联合培养开放基地，基地建设以“政府支持，教指委指导，高校支撑，服务企业，产教融合”为宗旨，面向昆山市高新技术支撑产业发展需求，通过校企联合，培养工程类高层次专门人才。</w:t>
      </w: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br w:type="textWrapping"/>
      </w:r>
      <w:r>
        <w:rPr>
          <w:rStyle w:val="4"/>
          <w:rFonts w:hint="eastAsia" w:ascii="微软雅黑" w:hAnsi="微软雅黑" w:eastAsia="微软雅黑" w:cs="微软雅黑"/>
          <w:b/>
          <w:color w:val="333333"/>
          <w:sz w:val="21"/>
          <w:szCs w:val="21"/>
          <w:lang w:val="en-US" w:eastAsia="zh-CN" w:bidi="ar"/>
        </w:rPr>
        <w:t>一、 招生计划</w:t>
      </w: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t>2019年招收电子信息类全日制和非全日制专业学位硕士研究生，主要工程领域包括电子与通信工程和计算机技术等，招生计划如下：</w:t>
      </w: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t> </w:t>
      </w:r>
    </w:p>
    <w:tbl>
      <w:tblPr>
        <w:tblW w:w="6450" w:type="dxa"/>
        <w:jc w:val="center"/>
        <w:tblInd w:w="92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905"/>
        <w:gridCol w:w="930"/>
        <w:gridCol w:w="1140"/>
        <w:gridCol w:w="24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20" w:hRule="atLeast"/>
          <w:jc w:val="center"/>
        </w:trPr>
        <w:tc>
          <w:tcPr>
            <w:tcW w:w="1905" w:type="dxa"/>
            <w:shd w:val="clear"/>
            <w:noWrap/>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工程领域</w:t>
            </w:r>
          </w:p>
        </w:tc>
        <w:tc>
          <w:tcPr>
            <w:tcW w:w="930" w:type="dxa"/>
            <w:shd w:val="clear"/>
            <w:noWrap/>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全日制</w:t>
            </w:r>
          </w:p>
        </w:tc>
        <w:tc>
          <w:tcPr>
            <w:tcW w:w="1140" w:type="dxa"/>
            <w:shd w:val="clear"/>
            <w:noWrap/>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非全日制</w:t>
            </w:r>
          </w:p>
        </w:tc>
        <w:tc>
          <w:tcPr>
            <w:tcW w:w="24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所在学院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0" w:hRule="atLeast"/>
          <w:jc w:val="center"/>
        </w:trPr>
        <w:tc>
          <w:tcPr>
            <w:tcW w:w="1905" w:type="dxa"/>
            <w:shd w:val="clear"/>
            <w:noWrap/>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电子与通信工程</w:t>
            </w:r>
          </w:p>
        </w:tc>
        <w:tc>
          <w:tcPr>
            <w:tcW w:w="930" w:type="dxa"/>
            <w:shd w:val="clear"/>
            <w:noWrap/>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20</w:t>
            </w:r>
          </w:p>
        </w:tc>
        <w:tc>
          <w:tcPr>
            <w:tcW w:w="1140" w:type="dxa"/>
            <w:shd w:val="clear"/>
            <w:noWrap/>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50</w:t>
            </w:r>
          </w:p>
        </w:tc>
        <w:tc>
          <w:tcPr>
            <w:tcW w:w="24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电子工程学院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jc w:val="center"/>
        </w:trPr>
        <w:tc>
          <w:tcPr>
            <w:tcW w:w="1905" w:type="dxa"/>
            <w:shd w:val="clear"/>
            <w:noWrap/>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计算机技术</w:t>
            </w:r>
          </w:p>
        </w:tc>
        <w:tc>
          <w:tcPr>
            <w:tcW w:w="930" w:type="dxa"/>
            <w:shd w:val="clear"/>
            <w:noWrap/>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10</w:t>
            </w:r>
          </w:p>
        </w:tc>
        <w:tc>
          <w:tcPr>
            <w:tcW w:w="1140" w:type="dxa"/>
            <w:shd w:val="clear"/>
            <w:noWrap/>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20</w:t>
            </w:r>
          </w:p>
        </w:tc>
        <w:tc>
          <w:tcPr>
            <w:tcW w:w="24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计算机科学与技术学院</w:t>
            </w:r>
          </w:p>
        </w:tc>
      </w:tr>
    </w:tbl>
    <w:p>
      <w:pPr>
        <w:keepNext w:val="0"/>
        <w:keepLines w:val="0"/>
        <w:widowControl/>
        <w:suppressLineNumbers w:val="0"/>
        <w:spacing w:before="225" w:beforeAutospacing="0" w:line="21" w:lineRule="atLeast"/>
        <w:ind w:left="-226" w:right="-226"/>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 </w:t>
      </w:r>
    </w:p>
    <w:p>
      <w:pPr>
        <w:keepNext w:val="0"/>
        <w:keepLines w:val="0"/>
        <w:widowControl/>
        <w:numPr>
          <w:ilvl w:val="0"/>
          <w:numId w:val="1"/>
        </w:numPr>
        <w:suppressLineNumbers w:val="0"/>
        <w:spacing w:before="225" w:beforeAutospacing="0"/>
        <w:ind w:left="-226" w:right="-226"/>
        <w:jc w:val="left"/>
        <w:rPr>
          <w:rFonts w:hint="eastAsia" w:ascii="微软雅黑" w:hAnsi="微软雅黑" w:eastAsia="微软雅黑" w:cs="微软雅黑"/>
          <w:color w:val="333333"/>
          <w:kern w:val="0"/>
          <w:sz w:val="21"/>
          <w:szCs w:val="21"/>
          <w:lang w:val="en-US" w:eastAsia="zh-CN" w:bidi="ar"/>
        </w:rPr>
      </w:pPr>
      <w:r>
        <w:rPr>
          <w:rStyle w:val="4"/>
          <w:rFonts w:hint="eastAsia" w:ascii="微软雅黑" w:hAnsi="微软雅黑" w:eastAsia="微软雅黑" w:cs="微软雅黑"/>
          <w:b/>
          <w:color w:val="333333"/>
          <w:sz w:val="21"/>
          <w:szCs w:val="21"/>
          <w:lang w:val="en-US" w:eastAsia="zh-CN" w:bidi="ar"/>
        </w:rPr>
        <w:t>联合培养企业与培养方向</w:t>
      </w: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t>基地以学校导师团队和昆山市高新技术企业的研发需求对接为背景，依托产教融合项目，开展工程类专业学位硕士研究生校企联合培养。</w:t>
      </w: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t xml:space="preserve">                     </w:t>
      </w:r>
    </w:p>
    <w:p>
      <w:pPr>
        <w:keepNext w:val="0"/>
        <w:keepLines w:val="0"/>
        <w:widowControl/>
        <w:numPr>
          <w:numId w:val="0"/>
        </w:numPr>
        <w:suppressLineNumbers w:val="0"/>
        <w:spacing w:before="225" w:beforeAutospacing="0"/>
        <w:ind w:right="-226" w:rightChars="0" w:firstLine="630" w:firstLineChars="300"/>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lang w:val="en-US" w:eastAsia="zh-CN" w:bidi="ar"/>
        </w:rPr>
        <w:t xml:space="preserve">           表1：基地工程类硕士研究生联合培养需求</w:t>
      </w:r>
    </w:p>
    <w:tbl>
      <w:tblPr>
        <w:tblW w:w="7635" w:type="dxa"/>
        <w:jc w:val="center"/>
        <w:tblInd w:w="3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90"/>
        <w:gridCol w:w="2835"/>
        <w:gridCol w:w="1560"/>
        <w:gridCol w:w="1275"/>
        <w:gridCol w:w="12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50" w:hRule="atLeast"/>
          <w:jc w:val="center"/>
        </w:trPr>
        <w:tc>
          <w:tcPr>
            <w:tcW w:w="69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序号</w:t>
            </w:r>
          </w:p>
        </w:tc>
        <w:tc>
          <w:tcPr>
            <w:tcW w:w="283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企业名称</w:t>
            </w: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培养方向</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需求人数</w:t>
            </w:r>
            <w:r>
              <w:rPr>
                <w:rFonts w:hint="eastAsia" w:ascii="微软雅黑" w:hAnsi="微软雅黑" w:eastAsia="微软雅黑" w:cs="微软雅黑"/>
                <w:color w:val="333333"/>
                <w:kern w:val="0"/>
                <w:sz w:val="21"/>
                <w:szCs w:val="21"/>
                <w:bdr w:val="none" w:color="auto" w:sz="0" w:space="0"/>
                <w:lang w:val="en-US" w:eastAsia="zh-CN" w:bidi="ar"/>
              </w:rPr>
              <w:br w:type="textWrapping"/>
            </w:r>
            <w:r>
              <w:rPr>
                <w:rStyle w:val="4"/>
                <w:rFonts w:hint="eastAsia" w:ascii="微软雅黑" w:hAnsi="微软雅黑" w:eastAsia="微软雅黑" w:cs="微软雅黑"/>
                <w:b/>
                <w:color w:val="333333"/>
                <w:sz w:val="21"/>
                <w:szCs w:val="21"/>
                <w:bdr w:val="none" w:color="auto" w:sz="0" w:space="0"/>
                <w:lang w:val="en-US" w:eastAsia="zh-CN" w:bidi="ar"/>
              </w:rPr>
              <w:t>（全日制）</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需求人数</w:t>
            </w:r>
            <w:r>
              <w:rPr>
                <w:rFonts w:hint="eastAsia" w:ascii="微软雅黑" w:hAnsi="微软雅黑" w:eastAsia="微软雅黑" w:cs="微软雅黑"/>
                <w:color w:val="333333"/>
                <w:kern w:val="0"/>
                <w:sz w:val="21"/>
                <w:szCs w:val="21"/>
                <w:bdr w:val="none" w:color="auto" w:sz="0" w:space="0"/>
                <w:lang w:val="en-US" w:eastAsia="zh-CN" w:bidi="ar"/>
              </w:rPr>
              <w:br w:type="textWrapping"/>
            </w:r>
            <w:r>
              <w:rPr>
                <w:rStyle w:val="4"/>
                <w:rFonts w:hint="eastAsia" w:ascii="微软雅黑" w:hAnsi="微软雅黑" w:eastAsia="微软雅黑" w:cs="微软雅黑"/>
                <w:b/>
                <w:color w:val="333333"/>
                <w:sz w:val="21"/>
                <w:szCs w:val="21"/>
                <w:bdr w:val="none" w:color="auto" w:sz="0" w:space="0"/>
                <w:lang w:val="en-US" w:eastAsia="zh-CN" w:bidi="ar"/>
              </w:rPr>
              <w:t>（非全）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90" w:type="dxa"/>
            <w:vMerge w:val="restart"/>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2835" w:type="dxa"/>
            <w:vMerge w:val="restart"/>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中科可控信息产业有限公司</w:t>
            </w: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电子与通信工程</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30" w:hRule="atLeast"/>
          <w:jc w:val="center"/>
        </w:trPr>
        <w:tc>
          <w:tcPr>
            <w:tcW w:w="690" w:type="dxa"/>
            <w:vMerge w:val="continue"/>
            <w:shd w:val="clear"/>
            <w:vAlign w:val="center"/>
          </w:tcPr>
          <w:p>
            <w:pPr>
              <w:rPr>
                <w:rFonts w:hint="eastAsia" w:ascii="微软雅黑" w:hAnsi="微软雅黑" w:eastAsia="微软雅黑" w:cs="微软雅黑"/>
                <w:color w:val="333333"/>
                <w:sz w:val="21"/>
                <w:szCs w:val="21"/>
              </w:rPr>
            </w:pPr>
          </w:p>
        </w:tc>
        <w:tc>
          <w:tcPr>
            <w:tcW w:w="2835" w:type="dxa"/>
            <w:vMerge w:val="continue"/>
            <w:shd w:val="clear"/>
            <w:vAlign w:val="center"/>
          </w:tcPr>
          <w:p>
            <w:pPr>
              <w:rPr>
                <w:rFonts w:hint="eastAsia" w:ascii="微软雅黑" w:hAnsi="微软雅黑" w:eastAsia="微软雅黑" w:cs="微软雅黑"/>
                <w:color w:val="333333"/>
                <w:sz w:val="21"/>
                <w:szCs w:val="21"/>
              </w:rPr>
            </w:pP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计算机技术（人工智能）</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9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w:t>
            </w:r>
          </w:p>
        </w:tc>
        <w:tc>
          <w:tcPr>
            <w:tcW w:w="283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昆山睿翔讯通通信技术有限公司</w:t>
            </w: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电子与通信工程</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90" w:type="dxa"/>
            <w:vMerge w:val="restart"/>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w:t>
            </w:r>
          </w:p>
        </w:tc>
        <w:tc>
          <w:tcPr>
            <w:tcW w:w="2835" w:type="dxa"/>
            <w:vMerge w:val="restart"/>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江苏天瑞仪器股份有限公司</w:t>
            </w: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电子与通信工程</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90" w:type="dxa"/>
            <w:vMerge w:val="continue"/>
            <w:shd w:val="clear"/>
            <w:vAlign w:val="center"/>
          </w:tcPr>
          <w:p>
            <w:pPr>
              <w:rPr>
                <w:rFonts w:hint="eastAsia" w:ascii="微软雅黑" w:hAnsi="微软雅黑" w:eastAsia="微软雅黑" w:cs="微软雅黑"/>
                <w:color w:val="333333"/>
                <w:sz w:val="21"/>
                <w:szCs w:val="21"/>
              </w:rPr>
            </w:pPr>
          </w:p>
        </w:tc>
        <w:tc>
          <w:tcPr>
            <w:tcW w:w="2835" w:type="dxa"/>
            <w:vMerge w:val="continue"/>
            <w:shd w:val="clear"/>
            <w:vAlign w:val="center"/>
          </w:tcPr>
          <w:p>
            <w:pPr>
              <w:rPr>
                <w:rFonts w:hint="eastAsia" w:ascii="微软雅黑" w:hAnsi="微软雅黑" w:eastAsia="微软雅黑" w:cs="微软雅黑"/>
                <w:color w:val="333333"/>
                <w:sz w:val="21"/>
                <w:szCs w:val="21"/>
              </w:rPr>
            </w:pP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机械工程</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90" w:type="dxa"/>
            <w:vMerge w:val="continue"/>
            <w:shd w:val="clear"/>
            <w:vAlign w:val="center"/>
          </w:tcPr>
          <w:p>
            <w:pPr>
              <w:rPr>
                <w:rFonts w:hint="eastAsia" w:ascii="微软雅黑" w:hAnsi="微软雅黑" w:eastAsia="微软雅黑" w:cs="微软雅黑"/>
                <w:color w:val="333333"/>
                <w:sz w:val="21"/>
                <w:szCs w:val="21"/>
              </w:rPr>
            </w:pPr>
          </w:p>
        </w:tc>
        <w:tc>
          <w:tcPr>
            <w:tcW w:w="2835" w:type="dxa"/>
            <w:vMerge w:val="continue"/>
            <w:shd w:val="clear"/>
            <w:vAlign w:val="center"/>
          </w:tcPr>
          <w:p>
            <w:pPr>
              <w:rPr>
                <w:rFonts w:hint="eastAsia" w:ascii="微软雅黑" w:hAnsi="微软雅黑" w:eastAsia="微软雅黑" w:cs="微软雅黑"/>
                <w:color w:val="333333"/>
                <w:sz w:val="21"/>
                <w:szCs w:val="21"/>
              </w:rPr>
            </w:pP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仪器仪表工程</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90" w:type="dxa"/>
            <w:vMerge w:val="continue"/>
            <w:shd w:val="clear"/>
            <w:vAlign w:val="center"/>
          </w:tcPr>
          <w:p>
            <w:pPr>
              <w:rPr>
                <w:rFonts w:hint="eastAsia" w:ascii="微软雅黑" w:hAnsi="微软雅黑" w:eastAsia="微软雅黑" w:cs="微软雅黑"/>
                <w:color w:val="333333"/>
                <w:sz w:val="21"/>
                <w:szCs w:val="21"/>
              </w:rPr>
            </w:pPr>
          </w:p>
        </w:tc>
        <w:tc>
          <w:tcPr>
            <w:tcW w:w="2835" w:type="dxa"/>
            <w:vMerge w:val="continue"/>
            <w:shd w:val="clear"/>
            <w:vAlign w:val="center"/>
          </w:tcPr>
          <w:p>
            <w:pPr>
              <w:rPr>
                <w:rFonts w:hint="eastAsia" w:ascii="微软雅黑" w:hAnsi="微软雅黑" w:eastAsia="微软雅黑" w:cs="微软雅黑"/>
                <w:color w:val="333333"/>
                <w:sz w:val="21"/>
                <w:szCs w:val="21"/>
              </w:rPr>
            </w:pP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光学工程</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90" w:type="dxa"/>
            <w:vMerge w:val="restart"/>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4</w:t>
            </w:r>
          </w:p>
        </w:tc>
        <w:tc>
          <w:tcPr>
            <w:tcW w:w="2835" w:type="dxa"/>
            <w:vMerge w:val="restart"/>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昆山万力微电子有限公司</w:t>
            </w: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电子与通信工程</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90" w:type="dxa"/>
            <w:vMerge w:val="continue"/>
            <w:shd w:val="clear"/>
            <w:vAlign w:val="center"/>
          </w:tcPr>
          <w:p>
            <w:pPr>
              <w:rPr>
                <w:rFonts w:hint="eastAsia" w:ascii="微软雅黑" w:hAnsi="微软雅黑" w:eastAsia="微软雅黑" w:cs="微软雅黑"/>
                <w:color w:val="333333"/>
                <w:sz w:val="21"/>
                <w:szCs w:val="21"/>
              </w:rPr>
            </w:pPr>
          </w:p>
        </w:tc>
        <w:tc>
          <w:tcPr>
            <w:tcW w:w="2835" w:type="dxa"/>
            <w:vMerge w:val="continue"/>
            <w:shd w:val="clear"/>
            <w:vAlign w:val="center"/>
          </w:tcPr>
          <w:p>
            <w:pPr>
              <w:rPr>
                <w:rFonts w:hint="eastAsia" w:ascii="微软雅黑" w:hAnsi="微软雅黑" w:eastAsia="微软雅黑" w:cs="微软雅黑"/>
                <w:color w:val="333333"/>
                <w:sz w:val="21"/>
                <w:szCs w:val="21"/>
              </w:rPr>
            </w:pP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计算机技术</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9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5</w:t>
            </w:r>
          </w:p>
        </w:tc>
        <w:tc>
          <w:tcPr>
            <w:tcW w:w="283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苏州桦汉科技有限公司</w:t>
            </w: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计算机技术（人工智能）</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9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6</w:t>
            </w:r>
          </w:p>
        </w:tc>
        <w:tc>
          <w:tcPr>
            <w:tcW w:w="283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昆山通用雷达产业基地</w:t>
            </w:r>
            <w:r>
              <w:rPr>
                <w:rFonts w:hint="eastAsia" w:ascii="微软雅黑" w:hAnsi="微软雅黑" w:eastAsia="微软雅黑" w:cs="微软雅黑"/>
                <w:color w:val="333333"/>
                <w:kern w:val="0"/>
                <w:sz w:val="21"/>
                <w:szCs w:val="21"/>
                <w:bdr w:val="none" w:color="auto" w:sz="0" w:space="0"/>
                <w:lang w:val="en-US" w:eastAsia="zh-CN" w:bidi="ar"/>
              </w:rPr>
              <w:br w:type="textWrapping"/>
            </w:r>
            <w:r>
              <w:rPr>
                <w:rFonts w:hint="eastAsia" w:ascii="微软雅黑" w:hAnsi="微软雅黑" w:eastAsia="微软雅黑" w:cs="微软雅黑"/>
                <w:color w:val="333333"/>
                <w:kern w:val="0"/>
                <w:sz w:val="21"/>
                <w:szCs w:val="21"/>
                <w:bdr w:val="none" w:color="auto" w:sz="0" w:space="0"/>
                <w:lang w:val="en-US" w:eastAsia="zh-CN" w:bidi="ar"/>
              </w:rPr>
              <w:t>（具体需求详见表二）</w:t>
            </w: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电子与通信工程、计算机技术</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30</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9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283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合  计</w:t>
            </w:r>
          </w:p>
        </w:tc>
        <w:tc>
          <w:tcPr>
            <w:tcW w:w="156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32</w:t>
            </w:r>
          </w:p>
        </w:tc>
        <w:tc>
          <w:tcPr>
            <w:tcW w:w="12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82</w:t>
            </w:r>
          </w:p>
        </w:tc>
      </w:tr>
    </w:tbl>
    <w:p>
      <w:pPr>
        <w:keepNext w:val="0"/>
        <w:keepLines w:val="0"/>
        <w:widowControl/>
        <w:suppressLineNumbers w:val="0"/>
        <w:spacing w:before="225" w:beforeAutospacing="0" w:line="21" w:lineRule="atLeast"/>
        <w:ind w:left="-226" w:right="-226"/>
        <w:jc w:val="left"/>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xml:space="preserve">               </w:t>
      </w:r>
    </w:p>
    <w:p>
      <w:pPr>
        <w:keepNext w:val="0"/>
        <w:keepLines w:val="0"/>
        <w:widowControl/>
        <w:suppressLineNumbers w:val="0"/>
        <w:spacing w:before="225" w:beforeAutospacing="0" w:line="21" w:lineRule="atLeast"/>
        <w:ind w:left="-226" w:right="-226"/>
        <w:jc w:val="left"/>
        <w:rPr>
          <w:rFonts w:hint="eastAsia" w:ascii="微软雅黑" w:hAnsi="微软雅黑" w:eastAsia="微软雅黑" w:cs="微软雅黑"/>
          <w:color w:val="333333"/>
          <w:kern w:val="0"/>
          <w:sz w:val="21"/>
          <w:szCs w:val="21"/>
          <w:lang w:val="en-US" w:eastAsia="zh-CN" w:bidi="ar"/>
        </w:rPr>
      </w:pPr>
    </w:p>
    <w:p>
      <w:pPr>
        <w:keepNext w:val="0"/>
        <w:keepLines w:val="0"/>
        <w:widowControl/>
        <w:suppressLineNumbers w:val="0"/>
        <w:spacing w:before="225" w:beforeAutospacing="0" w:line="21" w:lineRule="atLeast"/>
        <w:ind w:left="-226" w:right="-226" w:firstLine="1681" w:firstLineChars="800"/>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lang w:val="en-US" w:eastAsia="zh-CN" w:bidi="ar"/>
        </w:rPr>
        <w:t>表2：昆山通用雷达产业基地工程硕士联合培养需求</w:t>
      </w:r>
    </w:p>
    <w:tbl>
      <w:tblPr>
        <w:tblW w:w="8160" w:type="dxa"/>
        <w:jc w:val="center"/>
        <w:tblInd w:w="7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45"/>
        <w:gridCol w:w="3120"/>
        <w:gridCol w:w="2115"/>
        <w:gridCol w:w="1140"/>
        <w:gridCol w:w="11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50" w:hRule="atLeast"/>
          <w:jc w:val="center"/>
        </w:trPr>
        <w:tc>
          <w:tcPr>
            <w:tcW w:w="64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序号</w:t>
            </w:r>
          </w:p>
        </w:tc>
        <w:tc>
          <w:tcPr>
            <w:tcW w:w="312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企业名称</w:t>
            </w:r>
          </w:p>
        </w:tc>
        <w:tc>
          <w:tcPr>
            <w:tcW w:w="211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培养方向</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需求人数</w:t>
            </w:r>
            <w:r>
              <w:rPr>
                <w:rFonts w:hint="eastAsia" w:ascii="微软雅黑" w:hAnsi="微软雅黑" w:eastAsia="微软雅黑" w:cs="微软雅黑"/>
                <w:color w:val="333333"/>
                <w:kern w:val="0"/>
                <w:sz w:val="21"/>
                <w:szCs w:val="21"/>
                <w:bdr w:val="none" w:color="auto" w:sz="0" w:space="0"/>
                <w:lang w:val="en-US" w:eastAsia="zh-CN" w:bidi="ar"/>
              </w:rPr>
              <w:br w:type="textWrapping"/>
            </w:r>
            <w:r>
              <w:rPr>
                <w:rStyle w:val="4"/>
                <w:rFonts w:hint="eastAsia" w:ascii="微软雅黑" w:hAnsi="微软雅黑" w:eastAsia="微软雅黑" w:cs="微软雅黑"/>
                <w:b/>
                <w:color w:val="333333"/>
                <w:sz w:val="21"/>
                <w:szCs w:val="21"/>
                <w:bdr w:val="none" w:color="auto" w:sz="0" w:space="0"/>
                <w:lang w:val="en-US" w:eastAsia="zh-CN" w:bidi="ar"/>
              </w:rPr>
              <w:t>（全日制）</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需求人数</w:t>
            </w:r>
            <w:r>
              <w:rPr>
                <w:rFonts w:hint="eastAsia" w:ascii="微软雅黑" w:hAnsi="微软雅黑" w:eastAsia="微软雅黑" w:cs="微软雅黑"/>
                <w:color w:val="333333"/>
                <w:kern w:val="0"/>
                <w:sz w:val="21"/>
                <w:szCs w:val="21"/>
                <w:bdr w:val="none" w:color="auto" w:sz="0" w:space="0"/>
                <w:lang w:val="en-US" w:eastAsia="zh-CN" w:bidi="ar"/>
              </w:rPr>
              <w:br w:type="textWrapping"/>
            </w:r>
            <w:r>
              <w:rPr>
                <w:rStyle w:val="4"/>
                <w:rFonts w:hint="eastAsia" w:ascii="微软雅黑" w:hAnsi="微软雅黑" w:eastAsia="微软雅黑" w:cs="微软雅黑"/>
                <w:b/>
                <w:color w:val="333333"/>
                <w:sz w:val="21"/>
                <w:szCs w:val="21"/>
                <w:bdr w:val="none" w:color="auto" w:sz="0" w:space="0"/>
                <w:lang w:val="en-US" w:eastAsia="zh-CN" w:bidi="ar"/>
              </w:rPr>
              <w:t>（非全）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vMerge w:val="restart"/>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3120" w:type="dxa"/>
            <w:vMerge w:val="restart"/>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鲲鹏通讯（昆山）有限公司</w:t>
            </w:r>
          </w:p>
        </w:tc>
        <w:tc>
          <w:tcPr>
            <w:tcW w:w="211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计算机技术</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vMerge w:val="continue"/>
            <w:shd w:val="clear"/>
            <w:vAlign w:val="center"/>
          </w:tcPr>
          <w:p>
            <w:pPr>
              <w:rPr>
                <w:rFonts w:hint="eastAsia" w:ascii="微软雅黑" w:hAnsi="微软雅黑" w:eastAsia="微软雅黑" w:cs="微软雅黑"/>
                <w:color w:val="333333"/>
                <w:sz w:val="21"/>
                <w:szCs w:val="21"/>
              </w:rPr>
            </w:pPr>
          </w:p>
        </w:tc>
        <w:tc>
          <w:tcPr>
            <w:tcW w:w="3120" w:type="dxa"/>
            <w:vMerge w:val="continue"/>
            <w:shd w:val="clear"/>
            <w:vAlign w:val="center"/>
          </w:tcPr>
          <w:p>
            <w:pPr>
              <w:rPr>
                <w:rFonts w:hint="eastAsia" w:ascii="微软雅黑" w:hAnsi="微软雅黑" w:eastAsia="微软雅黑" w:cs="微软雅黑"/>
                <w:color w:val="333333"/>
                <w:sz w:val="21"/>
                <w:szCs w:val="21"/>
              </w:rPr>
            </w:pPr>
          </w:p>
        </w:tc>
        <w:tc>
          <w:tcPr>
            <w:tcW w:w="211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计算机技术</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w:t>
            </w:r>
          </w:p>
        </w:tc>
        <w:tc>
          <w:tcPr>
            <w:tcW w:w="312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昆山鲲鹏易飞无人机科技有限公司</w:t>
            </w:r>
          </w:p>
        </w:tc>
        <w:tc>
          <w:tcPr>
            <w:tcW w:w="211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电子与通信工程</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4</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w:t>
            </w:r>
          </w:p>
        </w:tc>
        <w:tc>
          <w:tcPr>
            <w:tcW w:w="312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昆山智易知信息科技有限公司</w:t>
            </w:r>
          </w:p>
        </w:tc>
        <w:tc>
          <w:tcPr>
            <w:tcW w:w="211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电子与通信工程</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4</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4</w:t>
            </w:r>
          </w:p>
        </w:tc>
        <w:tc>
          <w:tcPr>
            <w:tcW w:w="312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昆山荷兹天线微波技术有限公司</w:t>
            </w:r>
          </w:p>
        </w:tc>
        <w:tc>
          <w:tcPr>
            <w:tcW w:w="211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电子与通信工程</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5</w:t>
            </w:r>
          </w:p>
        </w:tc>
        <w:tc>
          <w:tcPr>
            <w:tcW w:w="312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昆山华瑞恒泰信息技术有限公司</w:t>
            </w:r>
          </w:p>
        </w:tc>
        <w:tc>
          <w:tcPr>
            <w:tcW w:w="211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电子与通信工程</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vMerge w:val="restart"/>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6</w:t>
            </w:r>
            <w:r>
              <w:rPr>
                <w:rFonts w:hint="eastAsia" w:ascii="微软雅黑" w:hAnsi="微软雅黑" w:eastAsia="微软雅黑" w:cs="微软雅黑"/>
                <w:color w:val="333333"/>
                <w:kern w:val="0"/>
                <w:sz w:val="21"/>
                <w:szCs w:val="21"/>
                <w:bdr w:val="none" w:color="auto" w:sz="0" w:space="0"/>
                <w:lang w:val="en-US" w:eastAsia="zh-CN" w:bidi="ar"/>
              </w:rPr>
              <w:br w:type="textWrapping"/>
            </w:r>
            <w:r>
              <w:rPr>
                <w:rFonts w:hint="eastAsia" w:ascii="微软雅黑" w:hAnsi="微软雅黑" w:eastAsia="微软雅黑" w:cs="微软雅黑"/>
                <w:color w:val="333333"/>
                <w:kern w:val="0"/>
                <w:sz w:val="21"/>
                <w:szCs w:val="21"/>
                <w:bdr w:val="none" w:color="auto" w:sz="0" w:space="0"/>
                <w:lang w:val="en-US" w:eastAsia="zh-CN" w:bidi="ar"/>
              </w:rPr>
              <w:t> </w:t>
            </w:r>
          </w:p>
        </w:tc>
        <w:tc>
          <w:tcPr>
            <w:tcW w:w="3120" w:type="dxa"/>
            <w:vMerge w:val="restart"/>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昆山煜壶电子科技有限公司</w:t>
            </w:r>
          </w:p>
        </w:tc>
        <w:tc>
          <w:tcPr>
            <w:tcW w:w="211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电子与通信工程</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vMerge w:val="continue"/>
            <w:shd w:val="clear"/>
            <w:vAlign w:val="center"/>
          </w:tcPr>
          <w:p>
            <w:pPr>
              <w:rPr>
                <w:rFonts w:hint="eastAsia" w:ascii="微软雅黑" w:hAnsi="微软雅黑" w:eastAsia="微软雅黑" w:cs="微软雅黑"/>
                <w:color w:val="333333"/>
                <w:sz w:val="21"/>
                <w:szCs w:val="21"/>
              </w:rPr>
            </w:pPr>
          </w:p>
        </w:tc>
        <w:tc>
          <w:tcPr>
            <w:tcW w:w="3120" w:type="dxa"/>
            <w:vMerge w:val="continue"/>
            <w:shd w:val="clear"/>
            <w:vAlign w:val="center"/>
          </w:tcPr>
          <w:p>
            <w:pPr>
              <w:rPr>
                <w:rFonts w:hint="eastAsia" w:ascii="微软雅黑" w:hAnsi="微软雅黑" w:eastAsia="微软雅黑" w:cs="微软雅黑"/>
                <w:color w:val="333333"/>
                <w:sz w:val="21"/>
                <w:szCs w:val="21"/>
              </w:rPr>
            </w:pPr>
          </w:p>
        </w:tc>
        <w:tc>
          <w:tcPr>
            <w:tcW w:w="211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计算机技术</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vMerge w:val="restart"/>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7</w:t>
            </w:r>
          </w:p>
        </w:tc>
        <w:tc>
          <w:tcPr>
            <w:tcW w:w="3120" w:type="dxa"/>
            <w:vMerge w:val="restart"/>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苏州丰华声赫智能科技有限公司</w:t>
            </w:r>
          </w:p>
        </w:tc>
        <w:tc>
          <w:tcPr>
            <w:tcW w:w="211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计算机技术</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vMerge w:val="continue"/>
            <w:shd w:val="clear"/>
            <w:vAlign w:val="center"/>
          </w:tcPr>
          <w:p>
            <w:pPr>
              <w:rPr>
                <w:rFonts w:hint="eastAsia" w:ascii="微软雅黑" w:hAnsi="微软雅黑" w:eastAsia="微软雅黑" w:cs="微软雅黑"/>
                <w:color w:val="333333"/>
                <w:sz w:val="21"/>
                <w:szCs w:val="21"/>
              </w:rPr>
            </w:pPr>
          </w:p>
        </w:tc>
        <w:tc>
          <w:tcPr>
            <w:tcW w:w="3120" w:type="dxa"/>
            <w:vMerge w:val="continue"/>
            <w:shd w:val="clear"/>
            <w:vAlign w:val="center"/>
          </w:tcPr>
          <w:p>
            <w:pPr>
              <w:rPr>
                <w:rFonts w:hint="eastAsia" w:ascii="微软雅黑" w:hAnsi="微软雅黑" w:eastAsia="微软雅黑" w:cs="微软雅黑"/>
                <w:color w:val="333333"/>
                <w:sz w:val="21"/>
                <w:szCs w:val="21"/>
              </w:rPr>
            </w:pPr>
          </w:p>
        </w:tc>
        <w:tc>
          <w:tcPr>
            <w:tcW w:w="211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电子与通信工程</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312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合  计</w:t>
            </w:r>
          </w:p>
        </w:tc>
        <w:tc>
          <w:tcPr>
            <w:tcW w:w="211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 </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30</w:t>
            </w:r>
          </w:p>
        </w:tc>
        <w:tc>
          <w:tcPr>
            <w:tcW w:w="114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28</w:t>
            </w:r>
          </w:p>
        </w:tc>
      </w:tr>
    </w:tbl>
    <w:p>
      <w:pPr>
        <w:keepNext w:val="0"/>
        <w:keepLines w:val="0"/>
        <w:widowControl/>
        <w:suppressLineNumbers w:val="0"/>
        <w:spacing w:before="225" w:beforeAutospacing="0" w:line="21" w:lineRule="atLeast"/>
        <w:ind w:left="-226" w:right="-226"/>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 </w:t>
      </w:r>
    </w:p>
    <w:p>
      <w:pPr>
        <w:keepNext w:val="0"/>
        <w:keepLines w:val="0"/>
        <w:widowControl/>
        <w:suppressLineNumbers w:val="0"/>
        <w:spacing w:before="225" w:beforeAutospacing="0"/>
        <w:ind w:left="-226" w:right="-226"/>
        <w:jc w:val="left"/>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 </w:t>
      </w:r>
      <w:r>
        <w:rPr>
          <w:rFonts w:hint="eastAsia" w:ascii="微软雅黑" w:hAnsi="微软雅黑" w:eastAsia="微软雅黑" w:cs="微软雅黑"/>
          <w:color w:val="333333"/>
          <w:kern w:val="0"/>
          <w:sz w:val="21"/>
          <w:szCs w:val="21"/>
          <w:lang w:val="en-US" w:eastAsia="zh-CN" w:bidi="ar"/>
        </w:rPr>
        <w:br w:type="textWrapping"/>
      </w:r>
    </w:p>
    <w:p>
      <w:pPr>
        <w:keepNext w:val="0"/>
        <w:keepLines w:val="0"/>
        <w:widowControl/>
        <w:suppressLineNumbers w:val="0"/>
        <w:spacing w:before="225" w:beforeAutospacing="0"/>
        <w:ind w:left="-226" w:right="-226" w:firstLine="3152" w:firstLineChars="1500"/>
        <w:jc w:val="left"/>
        <w:rPr>
          <w:rStyle w:val="4"/>
          <w:rFonts w:hint="eastAsia" w:ascii="微软雅黑" w:hAnsi="微软雅黑" w:eastAsia="微软雅黑" w:cs="微软雅黑"/>
          <w:b/>
          <w:color w:val="333333"/>
          <w:sz w:val="21"/>
          <w:szCs w:val="21"/>
          <w:lang w:val="en-US" w:eastAsia="zh-CN" w:bidi="ar"/>
        </w:rPr>
      </w:pPr>
    </w:p>
    <w:p>
      <w:pPr>
        <w:keepNext w:val="0"/>
        <w:keepLines w:val="0"/>
        <w:widowControl/>
        <w:suppressLineNumbers w:val="0"/>
        <w:spacing w:before="225" w:beforeAutospacing="0"/>
        <w:ind w:left="-226" w:right="-226" w:firstLine="3152" w:firstLineChars="1500"/>
        <w:jc w:val="left"/>
        <w:rPr>
          <w:rStyle w:val="4"/>
          <w:rFonts w:hint="eastAsia" w:ascii="微软雅黑" w:hAnsi="微软雅黑" w:eastAsia="微软雅黑" w:cs="微软雅黑"/>
          <w:b/>
          <w:color w:val="333333"/>
          <w:sz w:val="21"/>
          <w:szCs w:val="21"/>
          <w:lang w:val="en-US" w:eastAsia="zh-CN" w:bidi="ar"/>
        </w:rPr>
      </w:pPr>
    </w:p>
    <w:p>
      <w:pPr>
        <w:keepNext w:val="0"/>
        <w:keepLines w:val="0"/>
        <w:widowControl/>
        <w:suppressLineNumbers w:val="0"/>
        <w:spacing w:before="225" w:beforeAutospacing="0"/>
        <w:ind w:left="-226" w:right="-226" w:firstLine="3152" w:firstLineChars="1500"/>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lang w:val="en-US" w:eastAsia="zh-CN" w:bidi="ar"/>
        </w:rPr>
        <w:t>表三：相关企业简介</w:t>
      </w:r>
    </w:p>
    <w:tbl>
      <w:tblPr>
        <w:tblW w:w="8190" w:type="dxa"/>
        <w:jc w:val="center"/>
        <w:tblInd w:w="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405"/>
        <w:gridCol w:w="1410"/>
        <w:gridCol w:w="63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50"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序号</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企业名称</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Style w:val="4"/>
                <w:rFonts w:hint="eastAsia" w:ascii="微软雅黑" w:hAnsi="微软雅黑" w:eastAsia="微软雅黑" w:cs="微软雅黑"/>
                <w:b/>
                <w:color w:val="333333"/>
                <w:sz w:val="21"/>
                <w:szCs w:val="21"/>
                <w:bdr w:val="none" w:color="auto" w:sz="0" w:space="0"/>
                <w:lang w:val="en-US" w:eastAsia="zh-CN" w:bidi="ar"/>
              </w:rPr>
              <w:t>企业简介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96"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中科可控信息</w:t>
            </w:r>
            <w:r>
              <w:rPr>
                <w:rFonts w:hint="eastAsia" w:ascii="微软雅黑" w:hAnsi="微软雅黑" w:eastAsia="微软雅黑" w:cs="微软雅黑"/>
                <w:color w:val="333333"/>
                <w:kern w:val="0"/>
                <w:sz w:val="21"/>
                <w:szCs w:val="21"/>
                <w:bdr w:val="none" w:color="auto" w:sz="0" w:space="0"/>
                <w:lang w:val="en-US" w:eastAsia="zh-CN" w:bidi="ar"/>
              </w:rPr>
              <w:br w:type="textWrapping"/>
            </w:r>
            <w:r>
              <w:rPr>
                <w:rFonts w:hint="eastAsia" w:ascii="微软雅黑" w:hAnsi="微软雅黑" w:eastAsia="微软雅黑" w:cs="微软雅黑"/>
                <w:color w:val="333333"/>
                <w:kern w:val="0"/>
                <w:sz w:val="21"/>
                <w:szCs w:val="21"/>
                <w:bdr w:val="none" w:color="auto" w:sz="0" w:space="0"/>
                <w:lang w:val="en-US" w:eastAsia="zh-CN" w:bidi="ar"/>
              </w:rPr>
              <w:t>产业有限公司</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注册资本10亿元，拥有100多位资深研发人员。由中国科学院控股有限公司、中科曙光、昆山高新集团有限公司等单位共同投资，一期总投资120亿元，总项目达百亿美元规模，建设内容包括：国家先进计算产业创新中心、国家集成电路重大工程——安全可控芯片研发与产业化、年产100万台安全可控高性能计算机服务器生产基地。可提供科研课题：研发和制造基于当前最新架构芯片的高性能服务器/工作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251"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昆山睿翔讯通</w:t>
            </w:r>
            <w:r>
              <w:rPr>
                <w:rFonts w:hint="eastAsia" w:ascii="微软雅黑" w:hAnsi="微软雅黑" w:eastAsia="微软雅黑" w:cs="微软雅黑"/>
                <w:color w:val="333333"/>
                <w:kern w:val="0"/>
                <w:sz w:val="21"/>
                <w:szCs w:val="21"/>
                <w:bdr w:val="none" w:color="auto" w:sz="0" w:space="0"/>
                <w:lang w:val="en-US" w:eastAsia="zh-CN" w:bidi="ar"/>
              </w:rPr>
              <w:br w:type="textWrapping"/>
            </w:r>
            <w:r>
              <w:rPr>
                <w:rFonts w:hint="eastAsia" w:ascii="微软雅黑" w:hAnsi="微软雅黑" w:eastAsia="微软雅黑" w:cs="微软雅黑"/>
                <w:color w:val="333333"/>
                <w:kern w:val="0"/>
                <w:sz w:val="21"/>
                <w:szCs w:val="21"/>
                <w:bdr w:val="none" w:color="auto" w:sz="0" w:space="0"/>
                <w:lang w:val="en-US" w:eastAsia="zh-CN" w:bidi="ar"/>
              </w:rPr>
              <w:t>通信技术有限公司</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国内专业从事无线通信终端天线研发、制造与销售的企业，服务华为、小米、VIVO、OPPO、龙旗、大疆、联想/MOTO等客户。公司2018年销售收入1.02亿元，利润585万元。拥有员工130余人，其中研发人员60余人，包括国家“千人计划”人才1名、博士6名，拥有授权专利51项，其中发明专利24项。公司团队入选江苏省双创团队，建有江苏省及苏州市级工程技术研究中心，2017年承担江苏省科技成果转化项目。可提供科研课题：基于多馈技术和超材料的毫米波可调天线的研发及产业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96"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江苏天瑞仪器</w:t>
            </w:r>
            <w:r>
              <w:rPr>
                <w:rFonts w:hint="eastAsia" w:ascii="微软雅黑" w:hAnsi="微软雅黑" w:eastAsia="微软雅黑" w:cs="微软雅黑"/>
                <w:color w:val="333333"/>
                <w:kern w:val="0"/>
                <w:sz w:val="21"/>
                <w:szCs w:val="21"/>
                <w:bdr w:val="none" w:color="auto" w:sz="0" w:space="0"/>
                <w:lang w:val="en-US" w:eastAsia="zh-CN" w:bidi="ar"/>
              </w:rPr>
              <w:br w:type="textWrapping"/>
            </w:r>
            <w:r>
              <w:rPr>
                <w:rFonts w:hint="eastAsia" w:ascii="微软雅黑" w:hAnsi="微软雅黑" w:eastAsia="微软雅黑" w:cs="微软雅黑"/>
                <w:color w:val="333333"/>
                <w:kern w:val="0"/>
                <w:sz w:val="21"/>
                <w:szCs w:val="21"/>
                <w:bdr w:val="none" w:color="auto" w:sz="0" w:space="0"/>
                <w:lang w:val="en-US" w:eastAsia="zh-CN" w:bidi="ar"/>
              </w:rPr>
              <w:t>股份有限公司</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注册资本46176万元。2017年总资产224749万元，实现销售收入79178万元，净利润13019万元。主营业务为光谱仪、色谱仪、质谱仪。公司拥有中外发明专利292项。公司可提供科研课题：固态射频电源系统的开发、光散射法和β射线吸收法相结合的PM2.5检测仪、基于NXP1766的全自动在线滴定分析仪整体设计方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4</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昆山万力微电子有限公司</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主要从事针对工业和装备等应用的高端模数混合集成电路芯片的设计开发和销售。公司注册资本 800 万元，现有员工19人，技术人员占比70%以上，管理团队在美国硅谷从事集成电路行业多年，拥有70多项美国发明专利。公司可提供科研课题：SOC系统级集成电路芯片通信接口模块的开发优化、基于ARM微控制器芯片的嵌入式系统图形库软件的开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5</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苏州桦汉科技有限公司</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公司于2017年6月成立，注册资本15000万美元。主要经营工控系统相关软件，研发、生产工业电脑，新型电子元器件，智能家居产品，智能化控制设备，触控系统软硬件等。公司重视科研发展，拥有独立的研发机构。可提供的科研课题：使用FPGA的图像处理，机器视觉，基于工业相机的工业检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6</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鲲鹏通讯（昆山）有限公司</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成立于2011年5月，现注册资本2857.143万元，注册商标“KUN PAD”，累计销售收入超15亿元，纳税近5000万元，净资产1.4亿元。公司致力于行业应用的智能硬件解决方案，目前集中在北斗通信、智能支付、AR硬件等行业。公司拥有多项资质包括：国家万人计划创办企业、高新技术企业、江苏省双创人才企业 、江苏省民营科技企业等11个。可提供科研课题：智能控制与调度，智能仓储物流，人体生命体征雷达。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7</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昆山鲲鹏易飞无人机科技有限公司</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行业无人机软硬件整体解决方案提供商，注册资本500万元。公司研发出拥有自主知识产权的倾转式垂直起降固定翼无人机飞控模块、机身设计、气动设计、4G图传模块、地面站模块，以及基于机载GPU的人工智能系统。2017年，获得第三届互联网+大学生创新创业大赛全国金奖、最佳人气奖；2018年，登上CCTV2《创业英雄汇》舞台。公司可提供科研课题：无人机机载人工智能系统研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8</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昆山智易知信息科技有限公司</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公司成立于2018年，是昆山市创新创业领军人才企业, 定位为技术驱动的创新型企业,注册资本500万元，主要依托在电子信息、信号处理、人工智能、计算机视觉等专业领域的优势，面向通用雷达产业发展，重点研究区域安防系统中的关键技术和产品研制。本公司现有员工12名，实习生10名，其中技术人员占80%。技术团队在相关领域具有10余年的技术研发和产品研制经验，以及丰富的高层次人才培养经验。现有发明专利5项，软件著作权10项，申请发明专利3项。公司在以下方向招收全日制和非全日制硕士研究生：（1）通用主被动一体化区域安防系统软硬件研发，（2）基于深度学习的目标检测、跟踪与识别技术，（3）软件化雷达系统研究，（4）多传感器目标跟踪与信息融合技术，（5）实时信号处理系统软硬件研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15"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9</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昆山荷兹天线微波技术有限公司</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注册资本500万元，致力于天线科技领域内的软硬件开发、产品研制、技术咨询和技术转让。目前主要业务是毫米波天线产品研发和毫米波天线专用测量系统研发。公司可提供科研课题：一体化安防雷达多波束天线研究，天线测量技术的研究与应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10</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昆山华瑞恒泰信息技术有限公司</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致力于电子信息高科技军工产品的研究和开发，推动科研成果的产业化发展。公司目前拥有雷达系统、通信、卫星导航、数据采集/存储/处理、仿真模拟等产品的研发和生产。公司主要服务于国家安全与国民经济发展的高科技领域，目前已经与众多企业建立了战略合作关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11</w:t>
            </w:r>
            <w:r>
              <w:rPr>
                <w:rFonts w:hint="eastAsia" w:ascii="微软雅黑" w:hAnsi="微软雅黑" w:eastAsia="微软雅黑" w:cs="微软雅黑"/>
                <w:color w:val="333333"/>
                <w:kern w:val="0"/>
                <w:sz w:val="21"/>
                <w:szCs w:val="21"/>
                <w:bdr w:val="none" w:color="auto" w:sz="0" w:space="0"/>
                <w:lang w:val="en-US" w:eastAsia="zh-CN" w:bidi="ar"/>
              </w:rPr>
              <w:br w:type="textWrapping"/>
            </w:r>
            <w:r>
              <w:rPr>
                <w:rFonts w:hint="eastAsia" w:ascii="微软雅黑" w:hAnsi="微软雅黑" w:eastAsia="微软雅黑" w:cs="微软雅黑"/>
                <w:color w:val="333333"/>
                <w:kern w:val="0"/>
                <w:sz w:val="21"/>
                <w:szCs w:val="21"/>
                <w:bdr w:val="none" w:color="auto" w:sz="0" w:space="0"/>
                <w:lang w:val="en-US" w:eastAsia="zh-CN" w:bidi="ar"/>
              </w:rPr>
              <w:t> </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昆山煜壶电子科技有限公司</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专注于提供技术领先和经济的集成雷达终端和多种细分市场民用雷达解决方案研发、设计、销售的高科技公司,注册资金1200万元，2018年营收 1100万元。现有员工20多人，技术人员占比 80% 以上，博士和硕士学历的员工占60%，其中副高以上人员 3名。拥有6项发明专利，2项软件著作权，11项与产品相关的可被授权使用的发明专利。可提供科研课题：新一代智能化的毫米波汽车雷达和无人机监视产品研发。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jc w:val="center"/>
        </w:trPr>
        <w:tc>
          <w:tcPr>
            <w:tcW w:w="40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12</w:t>
            </w:r>
          </w:p>
        </w:tc>
        <w:tc>
          <w:tcPr>
            <w:tcW w:w="1410"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苏州丰华声赫智能科技有限公司</w:t>
            </w:r>
          </w:p>
        </w:tc>
        <w:tc>
          <w:tcPr>
            <w:tcW w:w="6375" w:type="dxa"/>
            <w:shd w:val="clear"/>
            <w:vAlign w:val="center"/>
          </w:tcPr>
          <w:p>
            <w:pPr>
              <w:keepNext w:val="0"/>
              <w:keepLines w:val="0"/>
              <w:widowControl/>
              <w:suppressLineNumbers w:val="0"/>
              <w:spacing w:line="21" w:lineRule="atLeast"/>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注册资本2000万元，2018年营收245万元。公司经营各类传感器、解调仪器，用于大型结构体的安全监测。拥有发明专利6项，实用新型专利14项，软件著作权3项；公司有国家“千人计划”、“中国杰出青年科学家”、“教育部长江学者”、“美国国家职业科学基金获得者”、“江苏省双创人才”等国内外声发射与微震技术专家，团队硕博以上达30%。可提供科研课题：城市地下管廊结构安全监测。</w:t>
            </w:r>
          </w:p>
        </w:tc>
      </w:tr>
    </w:tbl>
    <w:p>
      <w:pPr>
        <w:keepNext w:val="0"/>
        <w:keepLines w:val="0"/>
        <w:widowControl/>
        <w:suppressLineNumbers w:val="0"/>
        <w:spacing w:before="225" w:beforeAutospacing="0" w:line="21" w:lineRule="atLeast"/>
        <w:ind w:left="-226" w:right="-226"/>
        <w:jc w:val="lef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 </w:t>
      </w:r>
    </w:p>
    <w:p>
      <w:pPr>
        <w:keepNext w:val="0"/>
        <w:keepLines w:val="0"/>
        <w:widowControl/>
        <w:numPr>
          <w:ilvl w:val="0"/>
          <w:numId w:val="1"/>
        </w:numPr>
        <w:suppressLineNumbers w:val="0"/>
        <w:spacing w:before="225" w:beforeAutospacing="0"/>
        <w:ind w:left="-226" w:leftChars="0" w:right="-226" w:firstLine="0" w:firstLineChars="0"/>
        <w:jc w:val="left"/>
        <w:rPr>
          <w:rFonts w:hint="eastAsia" w:ascii="微软雅黑" w:hAnsi="微软雅黑" w:eastAsia="微软雅黑" w:cs="微软雅黑"/>
          <w:color w:val="333333"/>
          <w:kern w:val="0"/>
          <w:sz w:val="21"/>
          <w:szCs w:val="21"/>
          <w:lang w:val="en-US" w:eastAsia="zh-CN" w:bidi="ar"/>
        </w:rPr>
      </w:pPr>
      <w:r>
        <w:rPr>
          <w:rStyle w:val="4"/>
          <w:rFonts w:hint="eastAsia" w:ascii="微软雅黑" w:hAnsi="微软雅黑" w:eastAsia="微软雅黑" w:cs="微软雅黑"/>
          <w:b/>
          <w:color w:val="333333"/>
          <w:sz w:val="21"/>
          <w:szCs w:val="21"/>
          <w:lang w:val="en-US" w:eastAsia="zh-CN" w:bidi="ar"/>
        </w:rPr>
        <w:t>招生方式</w:t>
      </w: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t>符合招生学院相关专业复试条件的考生均可报名，报名和时间安排请关注我校电子工程学院（http://see.xidian.edu.cn/）和计算机科学与技术学院（https://cs.xidian.edu.cn/）2019年硕士研究生招生复试工作安排。</w:t>
      </w: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t>复试工作依据招生学院的复试方案，由招生学院组织笔试（机试）和面试，面试小组成员不少于5人，应由校内专家和相关企业专家组成。对于报考联合培养企业的非全日制研究生，面试企业专家具有是否录取联合培养的一票否决权。</w:t>
      </w: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br w:type="textWrapping"/>
      </w:r>
      <w:r>
        <w:rPr>
          <w:rStyle w:val="4"/>
          <w:rFonts w:hint="eastAsia" w:ascii="微软雅黑" w:hAnsi="微软雅黑" w:eastAsia="微软雅黑" w:cs="微软雅黑"/>
          <w:b/>
          <w:color w:val="333333"/>
          <w:sz w:val="21"/>
          <w:szCs w:val="21"/>
          <w:lang w:val="en-US" w:eastAsia="zh-CN" w:bidi="ar"/>
        </w:rPr>
        <w:t>四、 培养方式</w:t>
      </w: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t>采取校企联合培养方式，依据相关专业培养方案要求，由校内导师和企业导师共同制定每位学生的培养计划，在校内完成不少于一学期的公共课、基础理论课学习，在基地（企业）完成相关实践类课程学习、专业实践、学位论文开题、中期检查和论文答辩等环节。</w:t>
      </w: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br w:type="textWrapping"/>
      </w:r>
      <w:r>
        <w:rPr>
          <w:rStyle w:val="4"/>
          <w:rFonts w:hint="eastAsia" w:ascii="微软雅黑" w:hAnsi="微软雅黑" w:eastAsia="微软雅黑" w:cs="微软雅黑"/>
          <w:b/>
          <w:color w:val="333333"/>
          <w:sz w:val="21"/>
          <w:szCs w:val="21"/>
          <w:lang w:val="en-US" w:eastAsia="zh-CN" w:bidi="ar"/>
        </w:rPr>
        <w:t>五、 基地管理</w:t>
      </w:r>
      <w:r>
        <w:rPr>
          <w:rFonts w:hint="eastAsia" w:ascii="微软雅黑" w:hAnsi="微软雅黑" w:eastAsia="微软雅黑" w:cs="微软雅黑"/>
          <w:color w:val="333333"/>
          <w:kern w:val="0"/>
          <w:sz w:val="21"/>
          <w:szCs w:val="21"/>
          <w:lang w:val="en-US" w:eastAsia="zh-CN" w:bidi="ar"/>
        </w:rPr>
        <w:br w:type="textWrapping"/>
      </w:r>
      <w:r>
        <w:rPr>
          <w:rFonts w:hint="eastAsia" w:ascii="微软雅黑" w:hAnsi="微软雅黑" w:eastAsia="微软雅黑" w:cs="微软雅黑"/>
          <w:color w:val="333333"/>
          <w:kern w:val="0"/>
          <w:sz w:val="21"/>
          <w:szCs w:val="21"/>
          <w:lang w:val="en-US" w:eastAsia="zh-CN" w:bidi="ar"/>
        </w:rPr>
        <w:t>基地管理办公室负责基地的日常运行和联合培养研究生的日常管理，协调基地、企业、学校、导师、研究生之间的联系，处理相关事项，组织开展思想政治教育、学术交流、文体娱乐活动、社会实践活动等。</w:t>
      </w:r>
    </w:p>
    <w:p>
      <w:pPr>
        <w:keepNext w:val="0"/>
        <w:keepLines w:val="0"/>
        <w:widowControl/>
        <w:numPr>
          <w:numId w:val="0"/>
        </w:numPr>
        <w:suppressLineNumbers w:val="0"/>
        <w:spacing w:before="225" w:beforeAutospacing="0"/>
        <w:ind w:left="-226" w:leftChars="0" w:right="-226" w:rightChars="0"/>
        <w:jc w:val="left"/>
        <w:rPr>
          <w:rStyle w:val="4"/>
          <w:rFonts w:hint="eastAsia" w:ascii="微软雅黑" w:hAnsi="微软雅黑" w:eastAsia="微软雅黑" w:cs="微软雅黑"/>
          <w:b/>
          <w:color w:val="333333"/>
          <w:sz w:val="21"/>
          <w:szCs w:val="21"/>
          <w:lang w:val="en-US" w:eastAsia="zh-CN" w:bidi="ar"/>
        </w:rPr>
      </w:pPr>
      <w:r>
        <w:rPr>
          <w:rStyle w:val="4"/>
          <w:rFonts w:hint="eastAsia" w:ascii="微软雅黑" w:hAnsi="微软雅黑" w:eastAsia="微软雅黑" w:cs="微软雅黑"/>
          <w:b/>
          <w:color w:val="333333"/>
          <w:sz w:val="21"/>
          <w:szCs w:val="21"/>
          <w:lang w:val="en-US" w:eastAsia="zh-CN" w:bidi="ar"/>
        </w:rPr>
        <w:t>六、高校教师到基地的补贴：</w:t>
      </w:r>
    </w:p>
    <w:p>
      <w:pPr>
        <w:keepNext w:val="0"/>
        <w:keepLines w:val="0"/>
        <w:widowControl/>
        <w:suppressLineNumbers w:val="0"/>
        <w:spacing w:before="225" w:beforeAutospacing="0"/>
        <w:ind w:left="-226" w:right="-226"/>
        <w:jc w:val="left"/>
        <w:rPr>
          <w:rFonts w:hint="eastAsia" w:ascii="微软雅黑" w:hAnsi="微软雅黑" w:eastAsia="微软雅黑" w:cs="微软雅黑"/>
          <w:color w:val="333333"/>
          <w:kern w:val="0"/>
          <w:sz w:val="21"/>
          <w:szCs w:val="21"/>
          <w:lang w:val="en-US" w:eastAsia="zh-CN" w:bidi="ar"/>
        </w:rPr>
      </w:pPr>
      <w:r>
        <w:rPr>
          <w:rFonts w:hint="eastAsia" w:ascii="微软雅黑" w:hAnsi="微软雅黑" w:eastAsia="微软雅黑" w:cs="微软雅黑"/>
          <w:color w:val="333333"/>
          <w:kern w:val="0"/>
          <w:sz w:val="21"/>
          <w:szCs w:val="21"/>
          <w:lang w:val="en-US" w:eastAsia="zh-CN" w:bidi="ar"/>
        </w:rPr>
        <w:t>（1）对于与联合培养企业有技术研发合作协议的学校导师，每次到企业指导研究生科研实践和论文工作，企业和基地按政府相关标准共同分担导师差旅费、城际交通和住宿费等，实报实销。（2）对于与联合培养企业没有技术研发合作协议的学校导师，企业按照实际指导学生数，给予导师3000元/年·生的基本指导津贴，导师到企业现场指导研究生，企业给予导师400元/天的补贴（最高2000元/月，全年时间约15—30天），且企业和基地按政府相关标准共同分担导师差旅费、城际交通费和住宿费等，实报实销。（3）学校教师受基地邀请到基地集中开班讲课，按照200元/课时标准给予授课费，做学术报告，按照2000元/次的标准给予报告费，并实报实销相关差旅费、城际交通费和住宿费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2297F"/>
    <w:multiLevelType w:val="singleLevel"/>
    <w:tmpl w:val="82C2297F"/>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417F9"/>
    <w:rsid w:val="002E04F0"/>
    <w:rsid w:val="00A31832"/>
    <w:rsid w:val="01222B7D"/>
    <w:rsid w:val="024250D3"/>
    <w:rsid w:val="02B408B6"/>
    <w:rsid w:val="05097054"/>
    <w:rsid w:val="07A03156"/>
    <w:rsid w:val="08565C9F"/>
    <w:rsid w:val="0AED4524"/>
    <w:rsid w:val="0B8459D0"/>
    <w:rsid w:val="0BBA7BA0"/>
    <w:rsid w:val="0C4A5E5D"/>
    <w:rsid w:val="0CD32540"/>
    <w:rsid w:val="0CF72531"/>
    <w:rsid w:val="0D715019"/>
    <w:rsid w:val="0F0A0129"/>
    <w:rsid w:val="10191959"/>
    <w:rsid w:val="10FD18B3"/>
    <w:rsid w:val="125776FA"/>
    <w:rsid w:val="12906B5E"/>
    <w:rsid w:val="12E21258"/>
    <w:rsid w:val="135530F5"/>
    <w:rsid w:val="14D075F4"/>
    <w:rsid w:val="15F92871"/>
    <w:rsid w:val="171801B7"/>
    <w:rsid w:val="17CD1F77"/>
    <w:rsid w:val="185062E3"/>
    <w:rsid w:val="1C6E4C3D"/>
    <w:rsid w:val="1CAA5F4F"/>
    <w:rsid w:val="1DC0746B"/>
    <w:rsid w:val="1E817B56"/>
    <w:rsid w:val="1F096D47"/>
    <w:rsid w:val="1F952DA4"/>
    <w:rsid w:val="21807926"/>
    <w:rsid w:val="21E80AEE"/>
    <w:rsid w:val="23DA0D46"/>
    <w:rsid w:val="23F07C56"/>
    <w:rsid w:val="24952AE7"/>
    <w:rsid w:val="24C24AFD"/>
    <w:rsid w:val="25A97990"/>
    <w:rsid w:val="26A37257"/>
    <w:rsid w:val="29723923"/>
    <w:rsid w:val="29E75692"/>
    <w:rsid w:val="2C0647CB"/>
    <w:rsid w:val="2CF672CF"/>
    <w:rsid w:val="2D5E6739"/>
    <w:rsid w:val="2E5F2BF1"/>
    <w:rsid w:val="2FAF1377"/>
    <w:rsid w:val="2FE109E0"/>
    <w:rsid w:val="30E93277"/>
    <w:rsid w:val="31B84692"/>
    <w:rsid w:val="31E47EE9"/>
    <w:rsid w:val="32AD4D13"/>
    <w:rsid w:val="33064DE2"/>
    <w:rsid w:val="338847E2"/>
    <w:rsid w:val="3551269C"/>
    <w:rsid w:val="357E382A"/>
    <w:rsid w:val="357F45E8"/>
    <w:rsid w:val="358241C4"/>
    <w:rsid w:val="35E46ADB"/>
    <w:rsid w:val="381C7098"/>
    <w:rsid w:val="3AC97CB4"/>
    <w:rsid w:val="3BA77D5A"/>
    <w:rsid w:val="3DE601E7"/>
    <w:rsid w:val="41F00712"/>
    <w:rsid w:val="4201489D"/>
    <w:rsid w:val="423C235F"/>
    <w:rsid w:val="43373ECC"/>
    <w:rsid w:val="43641D45"/>
    <w:rsid w:val="43651347"/>
    <w:rsid w:val="4395270D"/>
    <w:rsid w:val="43D35FD7"/>
    <w:rsid w:val="43F30DDD"/>
    <w:rsid w:val="4446545D"/>
    <w:rsid w:val="44870623"/>
    <w:rsid w:val="45CF68A8"/>
    <w:rsid w:val="46E531C3"/>
    <w:rsid w:val="471E1AEF"/>
    <w:rsid w:val="47842E96"/>
    <w:rsid w:val="48B70703"/>
    <w:rsid w:val="491D6BAC"/>
    <w:rsid w:val="4A6417F9"/>
    <w:rsid w:val="4ACE33FE"/>
    <w:rsid w:val="4B874A42"/>
    <w:rsid w:val="4EAF11A5"/>
    <w:rsid w:val="4EDE58B0"/>
    <w:rsid w:val="509770DA"/>
    <w:rsid w:val="514B2BDE"/>
    <w:rsid w:val="52936B49"/>
    <w:rsid w:val="531A33EF"/>
    <w:rsid w:val="54515189"/>
    <w:rsid w:val="5452604C"/>
    <w:rsid w:val="54666A62"/>
    <w:rsid w:val="551F118C"/>
    <w:rsid w:val="55263AFE"/>
    <w:rsid w:val="573833C3"/>
    <w:rsid w:val="58C476F3"/>
    <w:rsid w:val="59063AD5"/>
    <w:rsid w:val="5AB549A5"/>
    <w:rsid w:val="5AED7F98"/>
    <w:rsid w:val="5C894030"/>
    <w:rsid w:val="5CC827E8"/>
    <w:rsid w:val="5E5D13E4"/>
    <w:rsid w:val="5ED735C5"/>
    <w:rsid w:val="5F187403"/>
    <w:rsid w:val="5FE6174E"/>
    <w:rsid w:val="60BB2CB4"/>
    <w:rsid w:val="61E04E10"/>
    <w:rsid w:val="62110CE6"/>
    <w:rsid w:val="62F74489"/>
    <w:rsid w:val="63D70A38"/>
    <w:rsid w:val="64944FB8"/>
    <w:rsid w:val="64AB096B"/>
    <w:rsid w:val="65F822E0"/>
    <w:rsid w:val="65FA3364"/>
    <w:rsid w:val="66AD78FA"/>
    <w:rsid w:val="67A94620"/>
    <w:rsid w:val="67EC5667"/>
    <w:rsid w:val="69D30950"/>
    <w:rsid w:val="6A28368D"/>
    <w:rsid w:val="6A526349"/>
    <w:rsid w:val="6A544E50"/>
    <w:rsid w:val="6A756F98"/>
    <w:rsid w:val="6BE1491D"/>
    <w:rsid w:val="6C1C6AB8"/>
    <w:rsid w:val="6C8E74A8"/>
    <w:rsid w:val="6CC74D6D"/>
    <w:rsid w:val="6D041763"/>
    <w:rsid w:val="6E0931F9"/>
    <w:rsid w:val="6E764072"/>
    <w:rsid w:val="6F1456CD"/>
    <w:rsid w:val="70046692"/>
    <w:rsid w:val="70873E6D"/>
    <w:rsid w:val="72632012"/>
    <w:rsid w:val="732411D1"/>
    <w:rsid w:val="736B0393"/>
    <w:rsid w:val="7398182F"/>
    <w:rsid w:val="741D3FFE"/>
    <w:rsid w:val="756F3E2F"/>
    <w:rsid w:val="75846475"/>
    <w:rsid w:val="75B8504F"/>
    <w:rsid w:val="77022BED"/>
    <w:rsid w:val="776D118C"/>
    <w:rsid w:val="7858768F"/>
    <w:rsid w:val="787E4D7D"/>
    <w:rsid w:val="78C11A8E"/>
    <w:rsid w:val="798E7979"/>
    <w:rsid w:val="7A2022EB"/>
    <w:rsid w:val="7AFE33FF"/>
    <w:rsid w:val="7B312703"/>
    <w:rsid w:val="7C4C3E4B"/>
    <w:rsid w:val="7D396738"/>
    <w:rsid w:val="7E7D44E4"/>
    <w:rsid w:val="7EA20A23"/>
    <w:rsid w:val="7FB9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TML Definition"/>
    <w:basedOn w:val="3"/>
    <w:uiPriority w:val="0"/>
    <w:rPr>
      <w:i/>
    </w:rPr>
  </w:style>
  <w:style w:type="character" w:styleId="7">
    <w:name w:val="Hyperlink"/>
    <w:basedOn w:val="3"/>
    <w:uiPriority w:val="0"/>
    <w:rPr>
      <w:color w:val="333333"/>
      <w:u w:val="none"/>
    </w:rPr>
  </w:style>
  <w:style w:type="character" w:styleId="8">
    <w:name w:val="HTML Code"/>
    <w:basedOn w:val="3"/>
    <w:uiPriority w:val="0"/>
    <w:rPr>
      <w:rFonts w:hint="default" w:ascii="Consolas" w:hAnsi="Consolas" w:eastAsia="Consolas" w:cs="Consolas"/>
      <w:color w:val="C7254E"/>
      <w:sz w:val="21"/>
      <w:szCs w:val="21"/>
      <w:bdr w:val="none" w:color="auto" w:sz="0" w:space="0"/>
      <w:shd w:val="clear" w:fill="F9F2F4"/>
    </w:rPr>
  </w:style>
  <w:style w:type="character" w:styleId="9">
    <w:name w:val="HTML Keyboard"/>
    <w:basedOn w:val="3"/>
    <w:uiPriority w:val="0"/>
    <w:rPr>
      <w:rFonts w:ascii="Consolas" w:hAnsi="Consolas" w:eastAsia="Consolas" w:cs="Consolas"/>
      <w:color w:val="FFFFFF"/>
      <w:sz w:val="21"/>
      <w:szCs w:val="21"/>
      <w:bdr w:val="none" w:color="auto" w:sz="0" w:space="0"/>
      <w:shd w:val="clear" w:fill="333333"/>
    </w:rPr>
  </w:style>
  <w:style w:type="character" w:styleId="10">
    <w:name w:val="HTML Sample"/>
    <w:basedOn w:val="3"/>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2019-03-29T06:57:00Z</dcterms:created>
  <dc:creator>阿璇</dc:creator>
  <cp:lastModifiedBy>阿璇</cp:lastModifiedBy>
  <dcterms:modified xsi:type="dcterms:W3CDTF">2019-04-01T07:03:13Z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